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70" w:rsidRPr="00D63C70" w:rsidRDefault="00D63C70" w:rsidP="00D63C70">
      <w:pPr>
        <w:spacing w:beforeLines="50" w:before="156" w:afterLines="50" w:after="156"/>
        <w:jc w:val="center"/>
        <w:rPr>
          <w:rFonts w:ascii="黑体" w:eastAsia="黑体" w:hAnsi="黑体" w:cs="宋体"/>
          <w:bCs/>
          <w:color w:val="000000"/>
          <w:kern w:val="0"/>
          <w:sz w:val="40"/>
          <w:szCs w:val="40"/>
        </w:rPr>
      </w:pPr>
      <w:r w:rsidRPr="00D63C70">
        <w:rPr>
          <w:rFonts w:ascii="黑体" w:eastAsia="黑体" w:hAnsi="黑体" w:cs="宋体"/>
          <w:bCs/>
          <w:color w:val="000000"/>
          <w:kern w:val="0"/>
          <w:sz w:val="40"/>
          <w:szCs w:val="40"/>
        </w:rPr>
        <w:t>201</w:t>
      </w:r>
      <w:r w:rsidR="00802820">
        <w:rPr>
          <w:rFonts w:ascii="黑体" w:eastAsia="黑体" w:hAnsi="黑体" w:cs="宋体" w:hint="eastAsia"/>
          <w:bCs/>
          <w:color w:val="000000"/>
          <w:kern w:val="0"/>
          <w:sz w:val="40"/>
          <w:szCs w:val="40"/>
        </w:rPr>
        <w:t>6</w:t>
      </w:r>
      <w:r w:rsidRPr="00D63C70">
        <w:rPr>
          <w:rFonts w:ascii="黑体" w:eastAsia="黑体" w:hAnsi="黑体" w:cs="宋体" w:hint="eastAsia"/>
          <w:bCs/>
          <w:color w:val="000000"/>
          <w:kern w:val="0"/>
          <w:sz w:val="40"/>
          <w:szCs w:val="40"/>
        </w:rPr>
        <w:t>年第一季度受理投诉统计表</w:t>
      </w:r>
    </w:p>
    <w:p w:rsidR="00D63C70" w:rsidRPr="00D63C70" w:rsidRDefault="00D63C70" w:rsidP="00D63C70">
      <w:pPr>
        <w:widowControl/>
        <w:spacing w:afterLines="50" w:after="156"/>
        <w:jc w:val="left"/>
        <w:rPr>
          <w:rFonts w:ascii="宋体" w:eastAsia="宋体" w:hAnsi="Times New Roman" w:cs="宋体"/>
          <w:b/>
          <w:bCs/>
          <w:color w:val="000000"/>
          <w:kern w:val="0"/>
          <w:sz w:val="20"/>
          <w:szCs w:val="20"/>
        </w:rPr>
      </w:pPr>
      <w:r w:rsidRPr="00D63C70"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4"/>
        </w:rPr>
        <w:t>填报单位：中国消费者协会</w:t>
      </w:r>
      <w:r w:rsidRPr="00D63C70">
        <w:rPr>
          <w:rFonts w:ascii="宋体" w:eastAsia="宋体" w:hAnsi="宋体" w:cs="宋体"/>
          <w:b/>
          <w:bCs/>
          <w:color w:val="000000"/>
          <w:kern w:val="0"/>
          <w:sz w:val="22"/>
          <w:szCs w:val="24"/>
        </w:rPr>
        <w:t xml:space="preserve">                                            </w:t>
      </w:r>
      <w:r w:rsidRPr="00D63C70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单位：件</w:t>
      </w: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723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627"/>
      </w:tblGrid>
      <w:tr w:rsidR="00D63C70" w:rsidRPr="00D63C70" w:rsidTr="00E523F8">
        <w:trPr>
          <w:trHeight w:val="63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4"/>
              </w:rPr>
              <w:t>合计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117236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58774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4736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1286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11976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2350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28692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6407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一、家用电子电器类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21646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13054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5174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视听产品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ind w:firstLineChars="100" w:firstLine="22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其中：平板电视机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ind w:firstLineChars="300" w:firstLine="66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显像管电视机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空气调节产品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1136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其中：空调器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洗衣类产品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1182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其中：洗衣机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厨房电器类产品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其中：电冰箱（柜）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147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热水器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892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家用小电器产品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1183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照摄像产品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125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其中：数码相机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数码摄像机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通讯类产品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8566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5346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1703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其中：移动电话机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2182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1118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固定电话机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计算机类产品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799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台式计算机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50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便携式计算机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176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2153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381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二、服装鞋帽类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10349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7433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1448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服装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632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252 </w:t>
            </w:r>
          </w:p>
        </w:tc>
      </w:tr>
    </w:tbl>
    <w:p w:rsidR="00D63C70" w:rsidRPr="00D63C70" w:rsidRDefault="00D63C70" w:rsidP="00D63C70">
      <w:pPr>
        <w:rPr>
          <w:rFonts w:ascii="Times New Roman" w:eastAsia="宋体" w:hAnsi="Times New Roman" w:cs="Times New Roman"/>
          <w:szCs w:val="21"/>
        </w:rPr>
      </w:pP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820"/>
        <w:gridCol w:w="697"/>
        <w:gridCol w:w="697"/>
        <w:gridCol w:w="697"/>
        <w:gridCol w:w="517"/>
        <w:gridCol w:w="609"/>
        <w:gridCol w:w="540"/>
        <w:gridCol w:w="540"/>
        <w:gridCol w:w="540"/>
        <w:gridCol w:w="540"/>
        <w:gridCol w:w="540"/>
      </w:tblGrid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lastRenderedPageBreak/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三、食品类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食品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109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其中：米、面粉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食用油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肉及肉制品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水产品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乳制品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保健食品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四、烟、酒和饮料类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烟草、酒类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其中：啤酒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白酒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非酒精饮料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621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其中：饮用水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五、房屋及建材类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910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房屋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其中：商品房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987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装修建材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456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六、日用商品类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8948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669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儿童用品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其中：婴儿用品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婴幼儿奶粉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</w:tbl>
    <w:p w:rsidR="00D63C70" w:rsidRPr="00D63C70" w:rsidRDefault="00D63C70" w:rsidP="00D63C70">
      <w:pPr>
        <w:rPr>
          <w:rFonts w:ascii="Times New Roman" w:eastAsia="宋体" w:hAnsi="Times New Roman" w:cs="Times New Roman"/>
          <w:szCs w:val="21"/>
        </w:rPr>
      </w:pP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820"/>
        <w:gridCol w:w="697"/>
        <w:gridCol w:w="697"/>
        <w:gridCol w:w="697"/>
        <w:gridCol w:w="517"/>
        <w:gridCol w:w="609"/>
        <w:gridCol w:w="540"/>
        <w:gridCol w:w="540"/>
        <w:gridCol w:w="540"/>
        <w:gridCol w:w="540"/>
        <w:gridCol w:w="540"/>
      </w:tblGrid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童装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童鞋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儿童卫生用品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儿童玩具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儿童车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家具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厨房用品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其中：燃气灶具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化妆品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卫生、清洁用品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五金交电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日用杂品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其中：眼镜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钟表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883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七、首饰及文体用品类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2886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首饰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文化用品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体育用品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健身器械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八、医药及医疗用品类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中药、中成药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西药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医疗器械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保健用品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九、交通工具类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9125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4599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1540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1987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525 </w:t>
            </w:r>
          </w:p>
        </w:tc>
      </w:tr>
    </w:tbl>
    <w:p w:rsidR="00D63C70" w:rsidRPr="00D63C70" w:rsidRDefault="00D63C70" w:rsidP="00D63C70">
      <w:pPr>
        <w:rPr>
          <w:rFonts w:ascii="Times New Roman" w:eastAsia="宋体" w:hAnsi="Times New Roman" w:cs="Times New Roman"/>
          <w:szCs w:val="21"/>
        </w:rPr>
      </w:pP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820"/>
        <w:gridCol w:w="697"/>
        <w:gridCol w:w="697"/>
        <w:gridCol w:w="697"/>
        <w:gridCol w:w="517"/>
        <w:gridCol w:w="609"/>
        <w:gridCol w:w="540"/>
        <w:gridCol w:w="540"/>
        <w:gridCol w:w="540"/>
        <w:gridCol w:w="540"/>
        <w:gridCol w:w="540"/>
      </w:tblGrid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自行车及零部件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其中：电动自行车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摩托车及助力车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其中：摩托车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汽车及零部件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1287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其中：家用轿车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159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汽车零部件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十、农用生产资料类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农用机械及配件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化肥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农药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种子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饲料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十一、生活、社会服务类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13611 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2159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餐饮服务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851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502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住宿服务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美容、美发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其中：医疗美容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洗涤、染色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其中：干洗服务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摄影及照片冲洗加工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中介服务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其中：房屋中介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出国、留学中介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家政中介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保养和修理服务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745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其中：电器维修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汽车修理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摩托车修理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农机修理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社会服务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其中：家政服务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搬家服务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1438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十二、房屋装修及物业服务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房屋装修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物业服务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其中：保安服务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存、停车管理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十三、旅游服务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旅游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其中：境内旅游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境外旅游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十四、</w:t>
            </w: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spacing w:val="-8"/>
                <w:kern w:val="0"/>
                <w:sz w:val="22"/>
                <w:szCs w:val="24"/>
              </w:rPr>
              <w:t>文化、娱乐、体育服务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824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134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放映、演出服务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健身服务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参观、游乐服务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684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十五、邮政业服务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3279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1252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1336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快递服务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2379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1094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107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邮政基本服务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</w:tr>
    </w:tbl>
    <w:p w:rsidR="00D63C70" w:rsidRPr="00D63C70" w:rsidRDefault="00D63C70" w:rsidP="00D63C70">
      <w:pPr>
        <w:jc w:val="right"/>
        <w:rPr>
          <w:rFonts w:ascii="Times New Roman" w:eastAsia="宋体" w:hAnsi="Times New Roman" w:cs="Times New Roman"/>
          <w:szCs w:val="21"/>
        </w:rPr>
      </w:pPr>
    </w:p>
    <w:tbl>
      <w:tblPr>
        <w:tblW w:w="93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5"/>
        <w:gridCol w:w="820"/>
        <w:gridCol w:w="697"/>
        <w:gridCol w:w="697"/>
        <w:gridCol w:w="697"/>
        <w:gridCol w:w="517"/>
        <w:gridCol w:w="609"/>
        <w:gridCol w:w="540"/>
        <w:gridCol w:w="540"/>
        <w:gridCol w:w="540"/>
        <w:gridCol w:w="540"/>
        <w:gridCol w:w="540"/>
      </w:tblGrid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十六、电信服务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2430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621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833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469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固定电话服务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621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移动电话服务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1502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312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1580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116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十七、互联网服务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5673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790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592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网络接入服务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1752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159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其中：有线宽带接入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104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无线宽带接入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经营性互联网服务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298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其中：网络游戏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239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1281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592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135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十八、金融服务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储蓄服务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银行卡服务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其中：信用卡服务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银行缴费服务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十九、保险服务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51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人寿保险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其中：医疗保险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人身保险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财产保险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其中：汽车保险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家庭财产保险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二十、卫生保健服务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807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45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医疗服务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整形服务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</w:tr>
      <w:tr w:rsidR="00D63C70" w:rsidRPr="00D63C70" w:rsidTr="00E523F8">
        <w:trPr>
          <w:trHeight w:hRule="exact"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二十一、教育培训服务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1317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533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教育服务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</w:tr>
      <w:tr w:rsidR="00D63C70" w:rsidRPr="00D63C70" w:rsidTr="00E523F8">
        <w:trPr>
          <w:trHeight w:val="450"/>
          <w:jc w:val="center"/>
        </w:trPr>
        <w:tc>
          <w:tcPr>
            <w:tcW w:w="2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类</w:t>
            </w:r>
            <w:r w:rsidRPr="00D63C70"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  <w:t xml:space="preserve">   </w:t>
            </w: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别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总计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质量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安全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价格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计量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假冒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合同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虚假宣传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人格尊严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售后服务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黑体" w:eastAsia="黑体" w:hAnsi="黑体" w:cs="宋体" w:hint="eastAsia"/>
                <w:bCs/>
                <w:color w:val="000000"/>
                <w:kern w:val="0"/>
                <w:sz w:val="22"/>
                <w:szCs w:val="24"/>
              </w:rPr>
              <w:t>其他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其中：幼儿教育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课外辅导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培训服务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613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66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二十二、公共设施服务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1995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804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交通运输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132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其中：铁路客运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航空客运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公路客运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城市公共交通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出租汽车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公用事业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685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262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其中：电力服务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自来水服务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供暖服务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燃气服务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15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有线、卫星电视服务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二十三、销售服务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100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168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店面销售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365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21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远程购物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882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170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127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181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其中：网络购物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电视购物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73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  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广播购物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335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470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249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63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b/>
                <w:bCs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4"/>
              </w:rPr>
              <w:t>二十四、其他商品和服务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6769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2894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230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20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301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2808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385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农业生产技术服务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宠物及宠物用品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60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41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 </w:t>
            </w: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殡葬服务及用品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7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63C70" w:rsidRPr="00D63C70" w:rsidTr="00E523F8">
        <w:trPr>
          <w:trHeight w:val="425"/>
          <w:jc w:val="center"/>
        </w:trPr>
        <w:tc>
          <w:tcPr>
            <w:tcW w:w="26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63C70" w:rsidRPr="00D63C70" w:rsidRDefault="00D63C70" w:rsidP="00D63C70">
            <w:pPr>
              <w:widowControl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:szCs w:val="24"/>
              </w:rPr>
            </w:pPr>
            <w:r w:rsidRPr="00D63C70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 xml:space="preserve">  </w:t>
            </w:r>
            <w:r w:rsidRPr="00D63C7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6661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2834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222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14 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12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294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52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8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2794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63C70" w:rsidRPr="00D63C70" w:rsidRDefault="00D63C70" w:rsidP="00D63C70">
            <w:pPr>
              <w:rPr>
                <w:rFonts w:ascii="Times New Roman" w:eastAsia="宋体" w:hAnsi="Times New Roman" w:cs="Times New Roman"/>
                <w:szCs w:val="24"/>
              </w:rPr>
            </w:pPr>
            <w:r w:rsidRPr="00D63C70">
              <w:rPr>
                <w:rFonts w:ascii="Times New Roman" w:eastAsia="宋体" w:hAnsi="Times New Roman" w:cs="Times New Roman"/>
                <w:szCs w:val="24"/>
              </w:rPr>
              <w:t xml:space="preserve">379 </w:t>
            </w:r>
          </w:p>
        </w:tc>
      </w:tr>
    </w:tbl>
    <w:p w:rsidR="00A52FCD" w:rsidRDefault="00E400A0" w:rsidP="00E400A0"/>
    <w:sectPr w:rsidR="00A52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E7A4C"/>
    <w:multiLevelType w:val="hybridMultilevel"/>
    <w:tmpl w:val="2C90DD82"/>
    <w:lvl w:ilvl="0" w:tplc="D526D51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70"/>
    <w:rsid w:val="003D4490"/>
    <w:rsid w:val="004B4013"/>
    <w:rsid w:val="00802820"/>
    <w:rsid w:val="00D63C70"/>
    <w:rsid w:val="00E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63C7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3C70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3C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63C70"/>
    <w:rPr>
      <w:rFonts w:ascii="Arial" w:eastAsia="黑体" w:hAnsi="Arial" w:cs="Times New Roman"/>
      <w:b/>
      <w:bCs/>
      <w:sz w:val="32"/>
      <w:szCs w:val="32"/>
    </w:rPr>
  </w:style>
  <w:style w:type="numbering" w:customStyle="1" w:styleId="10">
    <w:name w:val="无列表1"/>
    <w:next w:val="a2"/>
    <w:semiHidden/>
    <w:rsid w:val="00D63C70"/>
  </w:style>
  <w:style w:type="character" w:customStyle="1" w:styleId="Char">
    <w:name w:val="页眉 Char"/>
    <w:link w:val="a3"/>
    <w:rsid w:val="00D63C70"/>
    <w:rPr>
      <w:sz w:val="18"/>
      <w:szCs w:val="18"/>
    </w:rPr>
  </w:style>
  <w:style w:type="paragraph" w:styleId="a3">
    <w:name w:val="header"/>
    <w:basedOn w:val="a"/>
    <w:link w:val="Char"/>
    <w:rsid w:val="00D6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3C70"/>
    <w:rPr>
      <w:sz w:val="18"/>
      <w:szCs w:val="18"/>
    </w:rPr>
  </w:style>
  <w:style w:type="character" w:customStyle="1" w:styleId="3Char">
    <w:name w:val="正文文本缩进 3 Char"/>
    <w:link w:val="3"/>
    <w:rsid w:val="00D63C70"/>
    <w:rPr>
      <w:rFonts w:ascii="楷体_GB2312" w:eastAsia="楷体_GB2312"/>
      <w:spacing w:val="-12"/>
      <w:sz w:val="28"/>
    </w:rPr>
  </w:style>
  <w:style w:type="paragraph" w:styleId="3">
    <w:name w:val="Body Text Indent 3"/>
    <w:basedOn w:val="a"/>
    <w:link w:val="3Char"/>
    <w:rsid w:val="00D63C70"/>
    <w:pPr>
      <w:spacing w:line="400" w:lineRule="exact"/>
      <w:ind w:firstLine="556"/>
    </w:pPr>
    <w:rPr>
      <w:rFonts w:ascii="楷体_GB2312" w:eastAsia="楷体_GB2312"/>
      <w:spacing w:val="-12"/>
      <w:sz w:val="28"/>
    </w:rPr>
  </w:style>
  <w:style w:type="character" w:customStyle="1" w:styleId="3Char1">
    <w:name w:val="正文文本缩进 3 Char1"/>
    <w:basedOn w:val="a0"/>
    <w:uiPriority w:val="99"/>
    <w:semiHidden/>
    <w:rsid w:val="00D63C70"/>
    <w:rPr>
      <w:sz w:val="16"/>
      <w:szCs w:val="16"/>
    </w:rPr>
  </w:style>
  <w:style w:type="character" w:styleId="a4">
    <w:name w:val="page number"/>
    <w:basedOn w:val="a0"/>
    <w:rsid w:val="00D63C70"/>
  </w:style>
  <w:style w:type="character" w:styleId="a5">
    <w:name w:val="Strong"/>
    <w:qFormat/>
    <w:rsid w:val="00D63C70"/>
    <w:rPr>
      <w:b/>
      <w:bCs/>
    </w:rPr>
  </w:style>
  <w:style w:type="character" w:styleId="a6">
    <w:name w:val="Hyperlink"/>
    <w:rsid w:val="00D63C70"/>
    <w:rPr>
      <w:color w:val="0000FF"/>
      <w:u w:val="single"/>
    </w:rPr>
  </w:style>
  <w:style w:type="paragraph" w:customStyle="1" w:styleId="ParaCharCharChar1Char">
    <w:name w:val="默认段落字体 Para Char Char Char1 Char"/>
    <w:basedOn w:val="a"/>
    <w:rsid w:val="00D63C70"/>
    <w:rPr>
      <w:rFonts w:ascii="Times New Roman" w:eastAsia="宋体" w:hAnsi="Times New Roman" w:cs="Times New Roman"/>
      <w:szCs w:val="20"/>
    </w:rPr>
  </w:style>
  <w:style w:type="paragraph" w:customStyle="1" w:styleId="Char10">
    <w:name w:val="Char1"/>
    <w:basedOn w:val="a"/>
    <w:rsid w:val="00D63C70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customStyle="1" w:styleId="pc">
    <w:name w:val="pc"/>
    <w:basedOn w:val="a"/>
    <w:rsid w:val="00D63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7">
    <w:name w:val="Normal (Web)"/>
    <w:basedOn w:val="a"/>
    <w:rsid w:val="00D63C70"/>
    <w:pPr>
      <w:widowControl/>
      <w:ind w:firstLine="480"/>
      <w:jc w:val="left"/>
    </w:pPr>
    <w:rPr>
      <w:rFonts w:ascii="ˎ̥" w:eastAsia="宋体" w:hAnsi="ˎ̥" w:cs="宋体"/>
      <w:kern w:val="0"/>
      <w:sz w:val="24"/>
      <w:szCs w:val="24"/>
    </w:rPr>
  </w:style>
  <w:style w:type="paragraph" w:styleId="a8">
    <w:name w:val="footer"/>
    <w:basedOn w:val="a"/>
    <w:link w:val="Char0"/>
    <w:rsid w:val="00D63C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D63C7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D63C70"/>
    <w:rPr>
      <w:rFonts w:ascii="仿宋_GB2312" w:eastAsia="仿宋_GB2312" w:hAnsi="Times New Roman" w:cs="Times New Roman"/>
      <w:b/>
      <w:sz w:val="32"/>
      <w:szCs w:val="32"/>
    </w:rPr>
  </w:style>
  <w:style w:type="character" w:styleId="a9">
    <w:name w:val="annotation reference"/>
    <w:semiHidden/>
    <w:rsid w:val="00D63C70"/>
    <w:rPr>
      <w:sz w:val="21"/>
      <w:szCs w:val="21"/>
    </w:rPr>
  </w:style>
  <w:style w:type="paragraph" w:styleId="aa">
    <w:name w:val="annotation text"/>
    <w:basedOn w:val="a"/>
    <w:link w:val="Char2"/>
    <w:semiHidden/>
    <w:rsid w:val="00D63C7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a"/>
    <w:semiHidden/>
    <w:rsid w:val="00D63C7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semiHidden/>
    <w:rsid w:val="00D63C70"/>
    <w:rPr>
      <w:b/>
      <w:bCs/>
    </w:rPr>
  </w:style>
  <w:style w:type="character" w:customStyle="1" w:styleId="Char3">
    <w:name w:val="批注主题 Char"/>
    <w:basedOn w:val="Char2"/>
    <w:link w:val="ab"/>
    <w:semiHidden/>
    <w:rsid w:val="00D63C70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Char4"/>
    <w:semiHidden/>
    <w:rsid w:val="00D63C70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c"/>
    <w:semiHidden/>
    <w:rsid w:val="00D63C70"/>
    <w:rPr>
      <w:rFonts w:ascii="Times New Roman" w:eastAsia="宋体" w:hAnsi="Times New Roman" w:cs="Times New Roman"/>
      <w:sz w:val="18"/>
      <w:szCs w:val="18"/>
    </w:rPr>
  </w:style>
  <w:style w:type="paragraph" w:styleId="ad">
    <w:name w:val="footnote text"/>
    <w:basedOn w:val="a"/>
    <w:link w:val="Char5"/>
    <w:semiHidden/>
    <w:rsid w:val="00D63C7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脚注文本 Char"/>
    <w:basedOn w:val="a0"/>
    <w:link w:val="ad"/>
    <w:semiHidden/>
    <w:rsid w:val="00D63C70"/>
    <w:rPr>
      <w:rFonts w:ascii="Times New Roman" w:eastAsia="宋体" w:hAnsi="Times New Roman" w:cs="Times New Roman"/>
      <w:sz w:val="18"/>
      <w:szCs w:val="18"/>
    </w:rPr>
  </w:style>
  <w:style w:type="character" w:styleId="ae">
    <w:name w:val="footnote reference"/>
    <w:semiHidden/>
    <w:rsid w:val="00D63C70"/>
    <w:rPr>
      <w:vertAlign w:val="superscript"/>
    </w:rPr>
  </w:style>
  <w:style w:type="paragraph" w:customStyle="1" w:styleId="Char6">
    <w:name w:val="Char"/>
    <w:basedOn w:val="a"/>
    <w:rsid w:val="00D63C70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  <w:style w:type="character" w:styleId="af">
    <w:name w:val="FollowedHyperlink"/>
    <w:rsid w:val="00D63C70"/>
    <w:rPr>
      <w:color w:val="800080"/>
      <w:u w:val="single"/>
    </w:rPr>
  </w:style>
  <w:style w:type="paragraph" w:customStyle="1" w:styleId="font5">
    <w:name w:val="font5"/>
    <w:basedOn w:val="a"/>
    <w:rsid w:val="00D63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25">
    <w:name w:val="xl25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26">
    <w:name w:val="xl26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27">
    <w:name w:val="xl27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28">
    <w:name w:val="xl28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29">
    <w:name w:val="xl29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30">
    <w:name w:val="xl30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31">
    <w:name w:val="xl31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2">
    <w:name w:val="xl32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33">
    <w:name w:val="xl33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34">
    <w:name w:val="xl34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35">
    <w:name w:val="xl35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36">
    <w:name w:val="xl36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37">
    <w:name w:val="xl37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38">
    <w:name w:val="xl38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39">
    <w:name w:val="xl39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40">
    <w:name w:val="xl40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41">
    <w:name w:val="xl41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43">
    <w:name w:val="xl43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44">
    <w:name w:val="xl44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45">
    <w:name w:val="xl45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46">
    <w:name w:val="xl46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b/>
      <w:bCs/>
      <w:color w:val="000000"/>
      <w:kern w:val="0"/>
      <w:sz w:val="40"/>
      <w:szCs w:val="40"/>
    </w:rPr>
  </w:style>
  <w:style w:type="table" w:styleId="af0">
    <w:name w:val="Table Theme"/>
    <w:basedOn w:val="a1"/>
    <w:rsid w:val="00D63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Char7"/>
    <w:rsid w:val="00D63C70"/>
    <w:pPr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7">
    <w:name w:val="日期 Char"/>
    <w:basedOn w:val="a0"/>
    <w:link w:val="af1"/>
    <w:rsid w:val="00D63C70"/>
    <w:rPr>
      <w:rFonts w:ascii="Times New Roman" w:eastAsia="宋体" w:hAnsi="Times New Roman" w:cs="Times New Roman"/>
      <w:szCs w:val="21"/>
    </w:rPr>
  </w:style>
  <w:style w:type="paragraph" w:styleId="af2">
    <w:name w:val="Subtitle"/>
    <w:basedOn w:val="a"/>
    <w:next w:val="a"/>
    <w:link w:val="Char8"/>
    <w:qFormat/>
    <w:rsid w:val="00D63C7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f2"/>
    <w:rsid w:val="00D63C7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endnote text"/>
    <w:basedOn w:val="a"/>
    <w:link w:val="Char9"/>
    <w:rsid w:val="00D63C70"/>
    <w:pPr>
      <w:snapToGrid w:val="0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9">
    <w:name w:val="尾注文本 Char"/>
    <w:basedOn w:val="a0"/>
    <w:link w:val="af3"/>
    <w:rsid w:val="00D63C70"/>
    <w:rPr>
      <w:rFonts w:ascii="Times New Roman" w:eastAsia="宋体" w:hAnsi="Times New Roman" w:cs="Times New Roman"/>
      <w:szCs w:val="21"/>
    </w:rPr>
  </w:style>
  <w:style w:type="paragraph" w:customStyle="1" w:styleId="11">
    <w:name w:val="列出段落1"/>
    <w:basedOn w:val="a"/>
    <w:rsid w:val="00D63C70"/>
    <w:pPr>
      <w:ind w:firstLineChars="200" w:firstLine="420"/>
    </w:pPr>
    <w:rPr>
      <w:rFonts w:ascii="Calibri" w:eastAsia="宋体" w:hAnsi="Calibri" w:cs="Times New Roman"/>
    </w:rPr>
  </w:style>
  <w:style w:type="paragraph" w:styleId="af4">
    <w:name w:val="Document Map"/>
    <w:basedOn w:val="a"/>
    <w:link w:val="Chara"/>
    <w:rsid w:val="00D63C70"/>
    <w:rPr>
      <w:rFonts w:ascii="宋体" w:eastAsia="宋体" w:hAnsi="Times New Roman" w:cs="Times New Roman"/>
      <w:sz w:val="18"/>
      <w:szCs w:val="18"/>
    </w:rPr>
  </w:style>
  <w:style w:type="character" w:customStyle="1" w:styleId="Chara">
    <w:name w:val="文档结构图 Char"/>
    <w:basedOn w:val="a0"/>
    <w:link w:val="af4"/>
    <w:rsid w:val="00D63C70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D63C70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63C70"/>
    <w:pPr>
      <w:keepNext/>
      <w:keepLines/>
      <w:spacing w:before="260" w:after="260" w:line="415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63C7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63C70"/>
    <w:rPr>
      <w:rFonts w:ascii="Arial" w:eastAsia="黑体" w:hAnsi="Arial" w:cs="Times New Roman"/>
      <w:b/>
      <w:bCs/>
      <w:sz w:val="32"/>
      <w:szCs w:val="32"/>
    </w:rPr>
  </w:style>
  <w:style w:type="numbering" w:customStyle="1" w:styleId="10">
    <w:name w:val="无列表1"/>
    <w:next w:val="a2"/>
    <w:semiHidden/>
    <w:rsid w:val="00D63C70"/>
  </w:style>
  <w:style w:type="character" w:customStyle="1" w:styleId="Char">
    <w:name w:val="页眉 Char"/>
    <w:link w:val="a3"/>
    <w:rsid w:val="00D63C70"/>
    <w:rPr>
      <w:sz w:val="18"/>
      <w:szCs w:val="18"/>
    </w:rPr>
  </w:style>
  <w:style w:type="paragraph" w:styleId="a3">
    <w:name w:val="header"/>
    <w:basedOn w:val="a"/>
    <w:link w:val="Char"/>
    <w:rsid w:val="00D63C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D63C70"/>
    <w:rPr>
      <w:sz w:val="18"/>
      <w:szCs w:val="18"/>
    </w:rPr>
  </w:style>
  <w:style w:type="character" w:customStyle="1" w:styleId="3Char">
    <w:name w:val="正文文本缩进 3 Char"/>
    <w:link w:val="3"/>
    <w:rsid w:val="00D63C70"/>
    <w:rPr>
      <w:rFonts w:ascii="楷体_GB2312" w:eastAsia="楷体_GB2312"/>
      <w:spacing w:val="-12"/>
      <w:sz w:val="28"/>
    </w:rPr>
  </w:style>
  <w:style w:type="paragraph" w:styleId="3">
    <w:name w:val="Body Text Indent 3"/>
    <w:basedOn w:val="a"/>
    <w:link w:val="3Char"/>
    <w:rsid w:val="00D63C70"/>
    <w:pPr>
      <w:spacing w:line="400" w:lineRule="exact"/>
      <w:ind w:firstLine="556"/>
    </w:pPr>
    <w:rPr>
      <w:rFonts w:ascii="楷体_GB2312" w:eastAsia="楷体_GB2312"/>
      <w:spacing w:val="-12"/>
      <w:sz w:val="28"/>
    </w:rPr>
  </w:style>
  <w:style w:type="character" w:customStyle="1" w:styleId="3Char1">
    <w:name w:val="正文文本缩进 3 Char1"/>
    <w:basedOn w:val="a0"/>
    <w:uiPriority w:val="99"/>
    <w:semiHidden/>
    <w:rsid w:val="00D63C70"/>
    <w:rPr>
      <w:sz w:val="16"/>
      <w:szCs w:val="16"/>
    </w:rPr>
  </w:style>
  <w:style w:type="character" w:styleId="a4">
    <w:name w:val="page number"/>
    <w:basedOn w:val="a0"/>
    <w:rsid w:val="00D63C70"/>
  </w:style>
  <w:style w:type="character" w:styleId="a5">
    <w:name w:val="Strong"/>
    <w:qFormat/>
    <w:rsid w:val="00D63C70"/>
    <w:rPr>
      <w:b/>
      <w:bCs/>
    </w:rPr>
  </w:style>
  <w:style w:type="character" w:styleId="a6">
    <w:name w:val="Hyperlink"/>
    <w:rsid w:val="00D63C70"/>
    <w:rPr>
      <w:color w:val="0000FF"/>
      <w:u w:val="single"/>
    </w:rPr>
  </w:style>
  <w:style w:type="paragraph" w:customStyle="1" w:styleId="ParaCharCharChar1Char">
    <w:name w:val="默认段落字体 Para Char Char Char1 Char"/>
    <w:basedOn w:val="a"/>
    <w:rsid w:val="00D63C70"/>
    <w:rPr>
      <w:rFonts w:ascii="Times New Roman" w:eastAsia="宋体" w:hAnsi="Times New Roman" w:cs="Times New Roman"/>
      <w:szCs w:val="20"/>
    </w:rPr>
  </w:style>
  <w:style w:type="paragraph" w:customStyle="1" w:styleId="Char10">
    <w:name w:val="Char1"/>
    <w:basedOn w:val="a"/>
    <w:rsid w:val="00D63C70"/>
    <w:pPr>
      <w:widowControl/>
      <w:spacing w:after="160" w:line="240" w:lineRule="exact"/>
      <w:jc w:val="left"/>
    </w:pPr>
    <w:rPr>
      <w:rFonts w:ascii="Arial" w:eastAsia="宋体" w:hAnsi="Arial" w:cs="Arial"/>
      <w:b/>
      <w:bCs/>
      <w:kern w:val="0"/>
      <w:sz w:val="24"/>
      <w:szCs w:val="24"/>
      <w:lang w:eastAsia="en-US"/>
    </w:rPr>
  </w:style>
  <w:style w:type="paragraph" w:customStyle="1" w:styleId="pc">
    <w:name w:val="pc"/>
    <w:basedOn w:val="a"/>
    <w:rsid w:val="00D63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styleId="a7">
    <w:name w:val="Normal (Web)"/>
    <w:basedOn w:val="a"/>
    <w:rsid w:val="00D63C70"/>
    <w:pPr>
      <w:widowControl/>
      <w:ind w:firstLine="480"/>
      <w:jc w:val="left"/>
    </w:pPr>
    <w:rPr>
      <w:rFonts w:ascii="ˎ̥" w:eastAsia="宋体" w:hAnsi="ˎ̥" w:cs="宋体"/>
      <w:kern w:val="0"/>
      <w:sz w:val="24"/>
      <w:szCs w:val="24"/>
    </w:rPr>
  </w:style>
  <w:style w:type="paragraph" w:styleId="a8">
    <w:name w:val="footer"/>
    <w:basedOn w:val="a"/>
    <w:link w:val="Char0"/>
    <w:rsid w:val="00D63C7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8"/>
    <w:rsid w:val="00D63C70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">
    <w:name w:val="Char Char Char Char"/>
    <w:basedOn w:val="a"/>
    <w:rsid w:val="00D63C70"/>
    <w:rPr>
      <w:rFonts w:ascii="仿宋_GB2312" w:eastAsia="仿宋_GB2312" w:hAnsi="Times New Roman" w:cs="Times New Roman"/>
      <w:b/>
      <w:sz w:val="32"/>
      <w:szCs w:val="32"/>
    </w:rPr>
  </w:style>
  <w:style w:type="character" w:styleId="a9">
    <w:name w:val="annotation reference"/>
    <w:semiHidden/>
    <w:rsid w:val="00D63C70"/>
    <w:rPr>
      <w:sz w:val="21"/>
      <w:szCs w:val="21"/>
    </w:rPr>
  </w:style>
  <w:style w:type="paragraph" w:styleId="aa">
    <w:name w:val="annotation text"/>
    <w:basedOn w:val="a"/>
    <w:link w:val="Char2"/>
    <w:semiHidden/>
    <w:rsid w:val="00D63C70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a"/>
    <w:semiHidden/>
    <w:rsid w:val="00D63C70"/>
    <w:rPr>
      <w:rFonts w:ascii="Times New Roman" w:eastAsia="宋体" w:hAnsi="Times New Roman" w:cs="Times New Roman"/>
      <w:szCs w:val="24"/>
    </w:rPr>
  </w:style>
  <w:style w:type="paragraph" w:styleId="ab">
    <w:name w:val="annotation subject"/>
    <w:basedOn w:val="aa"/>
    <w:next w:val="aa"/>
    <w:link w:val="Char3"/>
    <w:semiHidden/>
    <w:rsid w:val="00D63C70"/>
    <w:rPr>
      <w:b/>
      <w:bCs/>
    </w:rPr>
  </w:style>
  <w:style w:type="character" w:customStyle="1" w:styleId="Char3">
    <w:name w:val="批注主题 Char"/>
    <w:basedOn w:val="Char2"/>
    <w:link w:val="ab"/>
    <w:semiHidden/>
    <w:rsid w:val="00D63C70"/>
    <w:rPr>
      <w:rFonts w:ascii="Times New Roman" w:eastAsia="宋体" w:hAnsi="Times New Roman" w:cs="Times New Roman"/>
      <w:b/>
      <w:bCs/>
      <w:szCs w:val="24"/>
    </w:rPr>
  </w:style>
  <w:style w:type="paragraph" w:styleId="ac">
    <w:name w:val="Balloon Text"/>
    <w:basedOn w:val="a"/>
    <w:link w:val="Char4"/>
    <w:semiHidden/>
    <w:rsid w:val="00D63C70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c"/>
    <w:semiHidden/>
    <w:rsid w:val="00D63C70"/>
    <w:rPr>
      <w:rFonts w:ascii="Times New Roman" w:eastAsia="宋体" w:hAnsi="Times New Roman" w:cs="Times New Roman"/>
      <w:sz w:val="18"/>
      <w:szCs w:val="18"/>
    </w:rPr>
  </w:style>
  <w:style w:type="paragraph" w:styleId="ad">
    <w:name w:val="footnote text"/>
    <w:basedOn w:val="a"/>
    <w:link w:val="Char5"/>
    <w:semiHidden/>
    <w:rsid w:val="00D63C70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5">
    <w:name w:val="脚注文本 Char"/>
    <w:basedOn w:val="a0"/>
    <w:link w:val="ad"/>
    <w:semiHidden/>
    <w:rsid w:val="00D63C70"/>
    <w:rPr>
      <w:rFonts w:ascii="Times New Roman" w:eastAsia="宋体" w:hAnsi="Times New Roman" w:cs="Times New Roman"/>
      <w:sz w:val="18"/>
      <w:szCs w:val="18"/>
    </w:rPr>
  </w:style>
  <w:style w:type="character" w:styleId="ae">
    <w:name w:val="footnote reference"/>
    <w:semiHidden/>
    <w:rsid w:val="00D63C70"/>
    <w:rPr>
      <w:vertAlign w:val="superscript"/>
    </w:rPr>
  </w:style>
  <w:style w:type="paragraph" w:customStyle="1" w:styleId="Char6">
    <w:name w:val="Char"/>
    <w:basedOn w:val="a"/>
    <w:rsid w:val="00D63C70"/>
    <w:pPr>
      <w:spacing w:line="360" w:lineRule="auto"/>
      <w:ind w:firstLineChars="200" w:firstLine="200"/>
    </w:pPr>
    <w:rPr>
      <w:rFonts w:ascii="宋体" w:eastAsia="仿宋_GB2312" w:hAnsi="宋体" w:cs="宋体"/>
      <w:sz w:val="24"/>
      <w:szCs w:val="32"/>
    </w:rPr>
  </w:style>
  <w:style w:type="character" w:styleId="af">
    <w:name w:val="FollowedHyperlink"/>
    <w:rsid w:val="00D63C70"/>
    <w:rPr>
      <w:color w:val="800080"/>
      <w:u w:val="single"/>
    </w:rPr>
  </w:style>
  <w:style w:type="paragraph" w:customStyle="1" w:styleId="font5">
    <w:name w:val="font5"/>
    <w:basedOn w:val="a"/>
    <w:rsid w:val="00D63C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24">
    <w:name w:val="xl24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25">
    <w:name w:val="xl25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26">
    <w:name w:val="xl26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27">
    <w:name w:val="xl27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28">
    <w:name w:val="xl28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29">
    <w:name w:val="xl29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30">
    <w:name w:val="xl30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黑体" w:eastAsia="黑体" w:hAnsi="宋体" w:cs="宋体"/>
      <w:color w:val="000000"/>
      <w:kern w:val="0"/>
      <w:sz w:val="24"/>
      <w:szCs w:val="24"/>
    </w:rPr>
  </w:style>
  <w:style w:type="paragraph" w:customStyle="1" w:styleId="xl31">
    <w:name w:val="xl31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32">
    <w:name w:val="xl32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33">
    <w:name w:val="xl33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34">
    <w:name w:val="xl34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35">
    <w:name w:val="xl35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36">
    <w:name w:val="xl36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37">
    <w:name w:val="xl37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38">
    <w:name w:val="xl38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39">
    <w:name w:val="xl39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40">
    <w:name w:val="xl40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41">
    <w:name w:val="xl41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FF0000"/>
      <w:kern w:val="0"/>
      <w:sz w:val="24"/>
      <w:szCs w:val="24"/>
    </w:rPr>
  </w:style>
  <w:style w:type="paragraph" w:customStyle="1" w:styleId="xl42">
    <w:name w:val="xl42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FF"/>
      <w:kern w:val="0"/>
      <w:sz w:val="24"/>
      <w:szCs w:val="24"/>
    </w:rPr>
  </w:style>
  <w:style w:type="paragraph" w:customStyle="1" w:styleId="xl43">
    <w:name w:val="xl43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44">
    <w:name w:val="xl44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45">
    <w:name w:val="xl45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FF"/>
      <w:kern w:val="0"/>
      <w:sz w:val="24"/>
      <w:szCs w:val="24"/>
    </w:rPr>
  </w:style>
  <w:style w:type="paragraph" w:customStyle="1" w:styleId="xl46">
    <w:name w:val="xl46"/>
    <w:basedOn w:val="a"/>
    <w:rsid w:val="00D63C7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b/>
      <w:bCs/>
      <w:color w:val="000000"/>
      <w:kern w:val="0"/>
      <w:sz w:val="40"/>
      <w:szCs w:val="40"/>
    </w:rPr>
  </w:style>
  <w:style w:type="table" w:styleId="af0">
    <w:name w:val="Table Theme"/>
    <w:basedOn w:val="a1"/>
    <w:rsid w:val="00D63C7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Char7"/>
    <w:rsid w:val="00D63C70"/>
    <w:pPr>
      <w:ind w:leftChars="2500" w:left="100"/>
    </w:pPr>
    <w:rPr>
      <w:rFonts w:ascii="Times New Roman" w:eastAsia="宋体" w:hAnsi="Times New Roman" w:cs="Times New Roman"/>
      <w:szCs w:val="21"/>
    </w:rPr>
  </w:style>
  <w:style w:type="character" w:customStyle="1" w:styleId="Char7">
    <w:name w:val="日期 Char"/>
    <w:basedOn w:val="a0"/>
    <w:link w:val="af1"/>
    <w:rsid w:val="00D63C70"/>
    <w:rPr>
      <w:rFonts w:ascii="Times New Roman" w:eastAsia="宋体" w:hAnsi="Times New Roman" w:cs="Times New Roman"/>
      <w:szCs w:val="21"/>
    </w:rPr>
  </w:style>
  <w:style w:type="paragraph" w:styleId="af2">
    <w:name w:val="Subtitle"/>
    <w:basedOn w:val="a"/>
    <w:next w:val="a"/>
    <w:link w:val="Char8"/>
    <w:qFormat/>
    <w:rsid w:val="00D63C70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8">
    <w:name w:val="副标题 Char"/>
    <w:basedOn w:val="a0"/>
    <w:link w:val="af2"/>
    <w:rsid w:val="00D63C70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f3">
    <w:name w:val="endnote text"/>
    <w:basedOn w:val="a"/>
    <w:link w:val="Char9"/>
    <w:rsid w:val="00D63C70"/>
    <w:pPr>
      <w:snapToGrid w:val="0"/>
      <w:jc w:val="left"/>
    </w:pPr>
    <w:rPr>
      <w:rFonts w:ascii="Times New Roman" w:eastAsia="宋体" w:hAnsi="Times New Roman" w:cs="Times New Roman"/>
      <w:szCs w:val="21"/>
    </w:rPr>
  </w:style>
  <w:style w:type="character" w:customStyle="1" w:styleId="Char9">
    <w:name w:val="尾注文本 Char"/>
    <w:basedOn w:val="a0"/>
    <w:link w:val="af3"/>
    <w:rsid w:val="00D63C70"/>
    <w:rPr>
      <w:rFonts w:ascii="Times New Roman" w:eastAsia="宋体" w:hAnsi="Times New Roman" w:cs="Times New Roman"/>
      <w:szCs w:val="21"/>
    </w:rPr>
  </w:style>
  <w:style w:type="paragraph" w:customStyle="1" w:styleId="11">
    <w:name w:val="列出段落1"/>
    <w:basedOn w:val="a"/>
    <w:rsid w:val="00D63C70"/>
    <w:pPr>
      <w:ind w:firstLineChars="200" w:firstLine="420"/>
    </w:pPr>
    <w:rPr>
      <w:rFonts w:ascii="Calibri" w:eastAsia="宋体" w:hAnsi="Calibri" w:cs="Times New Roman"/>
    </w:rPr>
  </w:style>
  <w:style w:type="paragraph" w:styleId="af4">
    <w:name w:val="Document Map"/>
    <w:basedOn w:val="a"/>
    <w:link w:val="Chara"/>
    <w:rsid w:val="00D63C70"/>
    <w:rPr>
      <w:rFonts w:ascii="宋体" w:eastAsia="宋体" w:hAnsi="Times New Roman" w:cs="Times New Roman"/>
      <w:sz w:val="18"/>
      <w:szCs w:val="18"/>
    </w:rPr>
  </w:style>
  <w:style w:type="character" w:customStyle="1" w:styleId="Chara">
    <w:name w:val="文档结构图 Char"/>
    <w:basedOn w:val="a0"/>
    <w:link w:val="af4"/>
    <w:rsid w:val="00D63C70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1504</Words>
  <Characters>8577</Characters>
  <Application>Microsoft Office Word</Application>
  <DocSecurity>0</DocSecurity>
  <Lines>71</Lines>
  <Paragraphs>20</Paragraphs>
  <ScaleCrop>false</ScaleCrop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shishuai</dc:creator>
  <cp:lastModifiedBy>hj</cp:lastModifiedBy>
  <cp:revision>4</cp:revision>
  <dcterms:created xsi:type="dcterms:W3CDTF">2016-04-28T09:01:00Z</dcterms:created>
  <dcterms:modified xsi:type="dcterms:W3CDTF">2016-05-17T03:27:00Z</dcterms:modified>
</cp:coreProperties>
</file>